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9F" w:rsidRDefault="005F539F" w:rsidP="005F539F">
      <w:pPr>
        <w:pStyle w:val="ConsPlusNormal"/>
        <w:spacing w:before="220"/>
        <w:ind w:firstLine="540"/>
        <w:jc w:val="both"/>
      </w:pPr>
      <w:r>
        <w:t>62.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порядке, установленном настоящими Правилами.</w:t>
      </w:r>
    </w:p>
    <w:p w:rsidR="005F539F" w:rsidRDefault="005F539F" w:rsidP="005F539F">
      <w:pPr>
        <w:pStyle w:val="ConsPlusNormal"/>
        <w:spacing w:before="220"/>
        <w:ind w:firstLine="540"/>
        <w:jc w:val="both"/>
      </w:pPr>
      <w:r>
        <w:t>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</w:t>
      </w:r>
    </w:p>
    <w:p w:rsidR="00000000" w:rsidRDefault="005F539F" w:rsidP="005F539F">
      <w:r>
        <w:t xml:space="preserve">Доначисление размера платы в этом случае должно быть произведено исходя из объемов коммунального ресурса, рассчитанных как произведение мощности несанкционированно подключенного оборудования (для водоснабжения и водоотведения - по пропускной способности трубы) и его круглосуточной </w:t>
      </w:r>
      <w:proofErr w:type="gramStart"/>
      <w:r>
        <w:t>работы</w:t>
      </w:r>
      <w:proofErr w:type="gramEnd"/>
      <w:r>
        <w:t xml:space="preserve"> за период начиная с даты осуществления несанкционированного подключения, указанной в акте о выявлении несанкционированного подключения, составленном исполнителем с привлечением соответствующей </w:t>
      </w:r>
      <w:proofErr w:type="spellStart"/>
      <w:r>
        <w:t>ресурсоснабжающей</w:t>
      </w:r>
      <w:proofErr w:type="spellEnd"/>
      <w:r>
        <w:t xml:space="preserve"> организации, а в случае невозможности установления даты осуществления несанкционированного подключения - </w:t>
      </w:r>
      <w:proofErr w:type="gramStart"/>
      <w:r>
        <w:t>с даты проведения</w:t>
      </w:r>
      <w:proofErr w:type="gramEnd"/>
      <w:r>
        <w:t xml:space="preserve"> исполнителем предыдущей проверки, но не более чем за 3 месяца, предшествующие месяцу, в котором выявлено такое подключение, до даты устранения исполнителем такого несанкционированного подключения.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39F"/>
    <w:rsid w:val="005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2020-07-09T04:04:00Z</dcterms:created>
  <dcterms:modified xsi:type="dcterms:W3CDTF">2020-07-09T04:04:00Z</dcterms:modified>
</cp:coreProperties>
</file>